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15B24E2F" w:rsidR="0059599A" w:rsidRPr="00B91D02" w:rsidRDefault="00642880" w:rsidP="28E75155">
      <w:pPr>
        <w:autoSpaceDE w:val="0"/>
        <w:autoSpaceDN w:val="0"/>
        <w:adjustRightInd w:val="0"/>
        <w:spacing w:line="360" w:lineRule="auto"/>
        <w:jc w:val="both"/>
        <w:rPr>
          <w:rFonts w:ascii="Arial" w:hAnsi="Arial" w:cs="Arial"/>
          <w:sz w:val="38"/>
          <w:szCs w:val="38"/>
        </w:rPr>
      </w:pPr>
      <w:r>
        <w:rPr>
          <w:rFonts w:ascii="Arial" w:hAnsi="Arial"/>
          <w:color w:val="000000" w:themeColor="text1"/>
          <w:sz w:val="38"/>
        </w:rPr>
        <w:t xml:space="preserve">TERRIA : </w:t>
      </w:r>
      <w:r w:rsidR="005148E3">
        <w:rPr>
          <w:rFonts w:ascii="Arial" w:hAnsi="Arial"/>
          <w:color w:val="000000" w:themeColor="text1"/>
          <w:sz w:val="38"/>
        </w:rPr>
        <w:t>u</w:t>
      </w:r>
      <w:r>
        <w:rPr>
          <w:rFonts w:ascii="Arial" w:hAnsi="Arial"/>
          <w:color w:val="000000" w:themeColor="text1"/>
          <w:sz w:val="38"/>
        </w:rPr>
        <w:t>n champ des applications plus large et une efficacité accrue</w:t>
      </w:r>
    </w:p>
    <w:p w14:paraId="5C611DF4" w14:textId="37C1FB94" w:rsidR="00124864" w:rsidRPr="004F5DAA" w:rsidRDefault="005148E3" w:rsidP="28E75155">
      <w:pPr>
        <w:autoSpaceDE w:val="0"/>
        <w:autoSpaceDN w:val="0"/>
        <w:adjustRightInd w:val="0"/>
        <w:spacing w:line="360" w:lineRule="auto"/>
        <w:jc w:val="both"/>
        <w:rPr>
          <w:rFonts w:ascii="Arial" w:hAnsi="Arial" w:cs="Arial"/>
          <w:sz w:val="32"/>
          <w:szCs w:val="32"/>
        </w:rPr>
      </w:pPr>
      <w:r>
        <w:rPr>
          <w:rFonts w:ascii="Arial" w:hAnsi="Arial"/>
          <w:sz w:val="32"/>
        </w:rPr>
        <w:t>Trémie</w:t>
      </w:r>
      <w:r w:rsidR="004F5DAA">
        <w:rPr>
          <w:rFonts w:ascii="Arial" w:hAnsi="Arial"/>
          <w:sz w:val="32"/>
        </w:rPr>
        <w:t xml:space="preserve"> polyvalent</w:t>
      </w:r>
      <w:r>
        <w:rPr>
          <w:rFonts w:ascii="Arial" w:hAnsi="Arial"/>
          <w:sz w:val="32"/>
        </w:rPr>
        <w:t>e</w:t>
      </w:r>
      <w:r w:rsidR="004F5DAA">
        <w:rPr>
          <w:rFonts w:ascii="Arial" w:hAnsi="Arial"/>
          <w:sz w:val="32"/>
        </w:rPr>
        <w:t xml:space="preserve"> TEGOSEM et TRACTION CONTROL</w:t>
      </w:r>
    </w:p>
    <w:p w14:paraId="248DFD04" w14:textId="77777777" w:rsidR="00F937A4" w:rsidRPr="004F5DAA" w:rsidRDefault="00F937A4" w:rsidP="00F937A4">
      <w:pPr>
        <w:spacing w:line="360" w:lineRule="auto"/>
        <w:jc w:val="both"/>
        <w:rPr>
          <w:rFonts w:ascii="Arial" w:hAnsi="Arial" w:cs="Arial"/>
        </w:rPr>
      </w:pPr>
    </w:p>
    <w:p w14:paraId="7CE8EEF2" w14:textId="119081BC" w:rsidR="009205A4" w:rsidRDefault="00F23F6F" w:rsidP="004A3936">
      <w:pPr>
        <w:spacing w:line="360" w:lineRule="auto"/>
        <w:jc w:val="both"/>
        <w:rPr>
          <w:rFonts w:ascii="Arial" w:hAnsi="Arial" w:cs="Arial"/>
        </w:rPr>
      </w:pPr>
      <w:r w:rsidRPr="00F23F6F">
        <w:rPr>
          <w:rFonts w:ascii="Arial" w:hAnsi="Arial"/>
        </w:rPr>
        <w:t>Après avoir introduit l'année dernière le kit d'incorporation</w:t>
      </w:r>
      <w:r>
        <w:rPr>
          <w:rFonts w:ascii="Arial" w:hAnsi="Arial"/>
        </w:rPr>
        <w:t>,</w:t>
      </w:r>
      <w:r w:rsidRPr="00F23F6F">
        <w:rPr>
          <w:rFonts w:ascii="Arial" w:hAnsi="Arial"/>
        </w:rPr>
        <w:t xml:space="preserve"> </w:t>
      </w:r>
      <w:r w:rsidR="009E1E7F">
        <w:rPr>
          <w:rFonts w:ascii="Arial" w:hAnsi="Arial"/>
        </w:rPr>
        <w:t>d'autres options sont désormais disponibles pour l'ensemble des modèles TERRIA, les déchaumeurs à dents traînés à trois ou quatre barres</w:t>
      </w:r>
      <w:r w:rsidR="005148E3">
        <w:rPr>
          <w:rFonts w:ascii="Arial" w:hAnsi="Arial"/>
        </w:rPr>
        <w:t xml:space="preserve"> de PÖTTINGER</w:t>
      </w:r>
      <w:r w:rsidR="009E1E7F">
        <w:rPr>
          <w:rFonts w:ascii="Arial" w:hAnsi="Arial"/>
        </w:rPr>
        <w:t xml:space="preserve">. Pour une utilisation encore plus polyvalente et efficace, les déchaumeurs à dents sont disponibles avec la trémie polyvalente TEGOSEM, qui a fait ses preuves, pour l'épandage de semences </w:t>
      </w:r>
      <w:r>
        <w:rPr>
          <w:rFonts w:ascii="Arial" w:hAnsi="Arial"/>
        </w:rPr>
        <w:t>ou</w:t>
      </w:r>
      <w:r w:rsidR="009E1E7F">
        <w:rPr>
          <w:rFonts w:ascii="Arial" w:hAnsi="Arial"/>
        </w:rPr>
        <w:t xml:space="preserve"> de </w:t>
      </w:r>
      <w:proofErr w:type="spellStart"/>
      <w:r w:rsidR="009E1E7F">
        <w:rPr>
          <w:rFonts w:ascii="Arial" w:hAnsi="Arial"/>
        </w:rPr>
        <w:t>microgranulés</w:t>
      </w:r>
      <w:proofErr w:type="spellEnd"/>
      <w:r w:rsidR="009E1E7F">
        <w:rPr>
          <w:rFonts w:ascii="Arial" w:hAnsi="Arial"/>
        </w:rPr>
        <w:t>. Ainsi, le travail du sol peut être facilement combiné avec le semis d'une culture intermédiaire ou une fertilisation en une seule étape. Le report de charge géré par le dispositif TRACTION CONTROL permet d'obtenir une charge constante sur l'essieu arrière. La réduction du patinage des roues qui en résulte permet d'exploiter efficacement la puissance de traction du tracteur.</w:t>
      </w:r>
    </w:p>
    <w:p w14:paraId="5822AE72" w14:textId="77777777" w:rsidR="000833EA" w:rsidRPr="005148E3" w:rsidRDefault="000833EA" w:rsidP="00CC430B">
      <w:pPr>
        <w:spacing w:line="360" w:lineRule="auto"/>
        <w:jc w:val="both"/>
        <w:rPr>
          <w:rFonts w:ascii="Arial" w:hAnsi="Arial" w:cs="Arial"/>
        </w:rPr>
      </w:pPr>
    </w:p>
    <w:p w14:paraId="0EFF911A" w14:textId="3B9A676E" w:rsidR="00FF6B9C" w:rsidRPr="00C63D84" w:rsidRDefault="00E63FAF" w:rsidP="00FF6B9C">
      <w:pPr>
        <w:spacing w:line="360" w:lineRule="auto"/>
        <w:jc w:val="both"/>
        <w:rPr>
          <w:rFonts w:ascii="Arial" w:hAnsi="Arial" w:cs="Arial"/>
          <w:b/>
          <w:bCs/>
        </w:rPr>
      </w:pPr>
      <w:r>
        <w:rPr>
          <w:rFonts w:ascii="Arial" w:hAnsi="Arial"/>
          <w:b/>
        </w:rPr>
        <w:t>Bon pour le sol</w:t>
      </w:r>
    </w:p>
    <w:p w14:paraId="7BA15BB0" w14:textId="7D9E8442" w:rsidR="00051AD4" w:rsidRDefault="00051AD4" w:rsidP="00051AD4">
      <w:pPr>
        <w:spacing w:line="360" w:lineRule="auto"/>
        <w:jc w:val="both"/>
        <w:rPr>
          <w:rFonts w:ascii="Arial" w:hAnsi="Arial"/>
        </w:rPr>
      </w:pPr>
      <w:r>
        <w:rPr>
          <w:rFonts w:ascii="Arial" w:hAnsi="Arial"/>
        </w:rPr>
        <w:t xml:space="preserve">Un travail efficace devient de plus en plus important pour l'exécution des travaux aux champs, afin de profiter des avantages culturaux tout en respectant les échéances pour l'implantation des cultures intermédiaires après la récolte. C'est possible avec le TERRIA et sa trémie polyvalente TEGOSEM d'une capacité de 500 litres. Ainsi, par l'installation rapide et généralisée d'une couverture du sol, l'évaporation improductive de l'eau est évitée. De même, l'azote en excès dans le sol est absorbé par les plantes et protégé contre les transferts. L'amélioration et la stabilisation de la structure du sol au moyen d'un couvert vivant permettent d'augmenter l'infiltration de l'eau tout en réduisant le potentiel d'érosion. En raison de l'exécution simultanée des étapes de travail, la trémie polyvalente assure un </w:t>
      </w:r>
      <w:r>
        <w:rPr>
          <w:rFonts w:ascii="Arial" w:hAnsi="Arial"/>
        </w:rPr>
        <w:lastRenderedPageBreak/>
        <w:t xml:space="preserve">gain de temps et d'argent. Les nombre de passages réduit préserve les sols arables et évite </w:t>
      </w:r>
      <w:r w:rsidR="00F23F6F" w:rsidRPr="00F23F6F">
        <w:rPr>
          <w:rFonts w:ascii="Arial" w:hAnsi="Arial"/>
        </w:rPr>
        <w:t>les phénomènes de compaction</w:t>
      </w:r>
      <w:r>
        <w:rPr>
          <w:rFonts w:ascii="Arial" w:hAnsi="Arial"/>
        </w:rPr>
        <w:t>.</w:t>
      </w:r>
    </w:p>
    <w:p w14:paraId="5442606A" w14:textId="77777777" w:rsidR="005148E3" w:rsidRPr="00051AD4" w:rsidRDefault="005148E3" w:rsidP="00051AD4">
      <w:pPr>
        <w:spacing w:line="360" w:lineRule="auto"/>
        <w:jc w:val="both"/>
        <w:rPr>
          <w:rFonts w:ascii="Arial" w:hAnsi="Arial" w:cs="Arial"/>
        </w:rPr>
      </w:pPr>
    </w:p>
    <w:p w14:paraId="1BFCFB30" w14:textId="693498CD" w:rsidR="00C63D84" w:rsidRPr="00C63D84" w:rsidRDefault="00A352C3" w:rsidP="00646AE6">
      <w:pPr>
        <w:spacing w:line="360" w:lineRule="auto"/>
        <w:jc w:val="both"/>
        <w:rPr>
          <w:rFonts w:ascii="Arial" w:hAnsi="Arial" w:cs="Arial"/>
          <w:b/>
          <w:bCs/>
        </w:rPr>
      </w:pPr>
      <w:r>
        <w:rPr>
          <w:rFonts w:ascii="Arial" w:hAnsi="Arial"/>
          <w:b/>
        </w:rPr>
        <w:t>Simple mais précis</w:t>
      </w:r>
    </w:p>
    <w:p w14:paraId="3F20A49D" w14:textId="2C9C4534" w:rsidR="00245201" w:rsidRPr="00FC6EC2" w:rsidRDefault="00F7751A" w:rsidP="00F7751A">
      <w:pPr>
        <w:spacing w:line="360" w:lineRule="auto"/>
        <w:jc w:val="both"/>
        <w:rPr>
          <w:rFonts w:ascii="Arial" w:hAnsi="Arial" w:cs="Arial"/>
        </w:rPr>
      </w:pPr>
      <w:r>
        <w:rPr>
          <w:rFonts w:ascii="Arial" w:hAnsi="Arial"/>
        </w:rPr>
        <w:t>Sur la trémie TEGOSEM, le dosage s'effectue par le biais d'un arbre de distribution interchangeable. Celle-ci est commandée électriquement en fonction de la vitesse d'avancemen</w:t>
      </w:r>
      <w:r w:rsidR="00F23F6F">
        <w:rPr>
          <w:rFonts w:ascii="Arial" w:hAnsi="Arial"/>
        </w:rPr>
        <w:t xml:space="preserve">t : </w:t>
      </w:r>
      <w:r w:rsidR="00F23F6F" w:rsidRPr="00F23F6F">
        <w:rPr>
          <w:rFonts w:ascii="Arial" w:hAnsi="Arial"/>
        </w:rPr>
        <w:t>lors d'un arrêt en bout de champ, la distribution s'arrête.</w:t>
      </w:r>
      <w:r>
        <w:rPr>
          <w:rFonts w:ascii="Arial" w:hAnsi="Arial"/>
        </w:rPr>
        <w:t xml:space="preserve"> Avant le début du travail, le système est calibré par un contrôle de débit. Une soufflerie hydraulique assure un transport sûr du produit vers les diffuseurs. Afin d'assurer un épandage régulier au ras du sol et de pouvoir varier le point de distribution, l'angle des diffuseurs peut être réglé en ajustant l'arbre. Ainsi, la semence peut être distribuée avant le rouleau suiveur ou dans la zone du rouleau pour des conditions de germination optimales. Un terminal clair et intuitif est disponible pour la commande </w:t>
      </w:r>
      <w:r w:rsidR="00F23F6F">
        <w:rPr>
          <w:rFonts w:ascii="Arial" w:hAnsi="Arial"/>
        </w:rPr>
        <w:t>du</w:t>
      </w:r>
      <w:r>
        <w:rPr>
          <w:rFonts w:ascii="Arial" w:hAnsi="Arial"/>
        </w:rPr>
        <w:t xml:space="preserve"> TEGOSEM. L'ensemble des réglages est ainsi adapté en fonction des conditions d'utilisation.</w:t>
      </w:r>
      <w:r>
        <w:t xml:space="preserve"> </w:t>
      </w:r>
      <w:r>
        <w:rPr>
          <w:rFonts w:ascii="Arial" w:hAnsi="Arial"/>
        </w:rPr>
        <w:t>Pour un plus grand confort, la trémie polyvalente TEGOSEM est équipée d'éléments supplémentaires, dont un capteur de niveau de remplissage.</w:t>
      </w:r>
    </w:p>
    <w:p w14:paraId="1317447C" w14:textId="77777777" w:rsidR="00155408" w:rsidRPr="005148E3" w:rsidRDefault="00155408" w:rsidP="00646AE6">
      <w:pPr>
        <w:spacing w:line="360" w:lineRule="auto"/>
        <w:jc w:val="both"/>
        <w:rPr>
          <w:rFonts w:ascii="Arial" w:hAnsi="Arial" w:cs="Arial"/>
          <w:sz w:val="28"/>
          <w:szCs w:val="28"/>
        </w:rPr>
      </w:pPr>
    </w:p>
    <w:p w14:paraId="04EAAEB7" w14:textId="4422A752" w:rsidR="00FC6EC2" w:rsidRPr="00FC6EC2" w:rsidRDefault="00EE730E" w:rsidP="00FC6EC2">
      <w:pPr>
        <w:spacing w:line="360" w:lineRule="auto"/>
        <w:jc w:val="both"/>
        <w:rPr>
          <w:rFonts w:ascii="Arial" w:hAnsi="Arial" w:cs="Arial"/>
          <w:b/>
          <w:bCs/>
        </w:rPr>
      </w:pPr>
      <w:r>
        <w:rPr>
          <w:rFonts w:ascii="Arial" w:hAnsi="Arial"/>
          <w:b/>
        </w:rPr>
        <w:t>À pleine puissance</w:t>
      </w:r>
    </w:p>
    <w:p w14:paraId="3873D474" w14:textId="0217AFBD" w:rsidR="006F48BA" w:rsidRDefault="006B06CD" w:rsidP="00646AE6">
      <w:pPr>
        <w:spacing w:line="360" w:lineRule="auto"/>
        <w:jc w:val="both"/>
        <w:rPr>
          <w:rFonts w:ascii="Arial" w:hAnsi="Arial" w:cs="Arial"/>
        </w:rPr>
      </w:pPr>
      <w:r>
        <w:rPr>
          <w:rFonts w:ascii="Arial" w:hAnsi="Arial"/>
        </w:rPr>
        <w:t>Un patinage accru des roues a non seulement un effet néfaste sur la structure du sol, mais diminue également la rentabilité en augmentant la consommation de carburant. Afin d'utiliser efficacement la puissance de traction du tracteur, la barre d'attelage est équipée en option du système hydraulique du dispositif de report de charge TRACTION CONTROL.</w:t>
      </w:r>
      <w:r>
        <w:t xml:space="preserve"> </w:t>
      </w:r>
      <w:r>
        <w:rPr>
          <w:rFonts w:ascii="Arial" w:hAnsi="Arial"/>
        </w:rPr>
        <w:t>Ainsi, plus de poids peut être reporté sur l'essieu arrière du tracteur. La pression dans le vérin du timon peut être réglée pour travailler à différentes profondeurs. Un report de poids allant jusqu'à 1 400 kg est ainsi possible. Cela permet de réduire les coûts de fonctionnement et d'augmenter l'efficacité de la machine.</w:t>
      </w:r>
    </w:p>
    <w:p w14:paraId="19459813" w14:textId="1582E67A" w:rsidR="007A1465" w:rsidRDefault="007A1465">
      <w:pPr>
        <w:rPr>
          <w:rFonts w:ascii="Arial" w:hAnsi="Arial" w:cs="Arial"/>
        </w:rPr>
      </w:pPr>
      <w:r>
        <w:br w:type="page"/>
      </w:r>
    </w:p>
    <w:p w14:paraId="1DCEC99A" w14:textId="4E009DCA" w:rsidR="004C56B4" w:rsidRDefault="00A53E72" w:rsidP="28E75155">
      <w:pPr>
        <w:spacing w:after="120"/>
        <w:rPr>
          <w:rFonts w:ascii="Arial" w:hAnsi="Arial" w:cs="Arial"/>
          <w:b/>
          <w:bCs/>
        </w:rPr>
      </w:pPr>
      <w:r>
        <w:rPr>
          <w:rFonts w:ascii="Arial" w:hAnsi="Arial"/>
          <w:b/>
        </w:rPr>
        <w:lastRenderedPageBreak/>
        <w:t>Niveler avec succès</w:t>
      </w:r>
    </w:p>
    <w:p w14:paraId="520D7E62" w14:textId="3D127848" w:rsidR="004C56B4" w:rsidRPr="008F4612" w:rsidRDefault="004038CF" w:rsidP="0042058C">
      <w:pPr>
        <w:spacing w:line="360" w:lineRule="auto"/>
        <w:jc w:val="both"/>
        <w:rPr>
          <w:rFonts w:ascii="Arial" w:hAnsi="Arial" w:cs="Arial"/>
        </w:rPr>
      </w:pPr>
      <w:r>
        <w:rPr>
          <w:rFonts w:ascii="Arial" w:hAnsi="Arial"/>
        </w:rPr>
        <w:t>Un nivellement plan et régulier est décisif pour les étapes de travail à suivre et pour une levée régulière de la semence. Afin d'améliorer encore le nivellement sur les parcelles légères, les modèles TERRIA avec rouleau suiveurs tandem peuvent désormais être équipés en option d'une planche de nivellement à la place des disques creux. Cela permet d'obtenir un résultat de travail homogène et plan et a une influence positive sur l'émiettement.</w:t>
      </w:r>
    </w:p>
    <w:p w14:paraId="72BB898F" w14:textId="77777777" w:rsidR="004C56B4" w:rsidRPr="005148E3" w:rsidRDefault="004C56B4" w:rsidP="28E75155">
      <w:pPr>
        <w:spacing w:after="120"/>
        <w:rPr>
          <w:rFonts w:ascii="Arial" w:hAnsi="Arial" w:cs="Arial"/>
          <w:b/>
          <w:bCs/>
        </w:rPr>
      </w:pPr>
    </w:p>
    <w:p w14:paraId="45CF9B68" w14:textId="6AB667DD" w:rsidR="00DC59EE" w:rsidRDefault="000D6F77" w:rsidP="28E75155">
      <w:pPr>
        <w:spacing w:after="120"/>
        <w:rPr>
          <w:rFonts w:ascii="Arial" w:hAnsi="Arial" w:cs="Arial"/>
          <w:b/>
          <w:bCs/>
        </w:rPr>
      </w:pPr>
      <w:r>
        <w:rPr>
          <w:rFonts w:ascii="Arial" w:hAnsi="Arial"/>
          <w:b/>
        </w:rPr>
        <w:t>Toujours plus performant</w:t>
      </w:r>
    </w:p>
    <w:p w14:paraId="2558D89B" w14:textId="43213473" w:rsidR="000D6F77" w:rsidRPr="000D6F77" w:rsidRDefault="00DF38E8" w:rsidP="000D6F77">
      <w:pPr>
        <w:spacing w:line="360" w:lineRule="auto"/>
        <w:jc w:val="both"/>
        <w:rPr>
          <w:rFonts w:ascii="Arial" w:hAnsi="Arial" w:cs="Arial"/>
        </w:rPr>
      </w:pPr>
      <w:r>
        <w:rPr>
          <w:rFonts w:ascii="Arial" w:hAnsi="Arial"/>
        </w:rPr>
        <w:t>Avec des largeurs de travail de 4,0 à 6,0 mètres, le TERRIA est proposé en version à 3 et à 4 barres (modèles : TERRIA 4030, 5030, 6030 et TERRIA 4040, 5040, 6040), pour un large spectre d'utilisation pour les travaux de déchaumage. L'option de la trémie TEGOSEM accroît encore cette polyvalence et facilite la réalisation de plusieurs opérations simultanément. Le système TRACTION CONTROL assure une transmission optimisée de la puissance de traction du tracteur au déchaumeur et contribue à augmenter la rentabilité.</w:t>
      </w:r>
    </w:p>
    <w:p w14:paraId="60770C7B" w14:textId="77777777" w:rsidR="000D6F77" w:rsidRPr="005148E3" w:rsidRDefault="000D6F77" w:rsidP="28E75155">
      <w:pPr>
        <w:spacing w:after="120"/>
        <w:rPr>
          <w:rFonts w:ascii="Arial" w:hAnsi="Arial" w:cs="Arial"/>
          <w:b/>
          <w:bCs/>
        </w:rPr>
      </w:pPr>
    </w:p>
    <w:p w14:paraId="5DCC4521" w14:textId="21DCB5FD" w:rsidR="00A20902" w:rsidRDefault="2770A13B" w:rsidP="28E75155">
      <w:pPr>
        <w:spacing w:after="120"/>
        <w:rPr>
          <w:rFonts w:ascii="Arial" w:hAnsi="Arial" w:cs="Arial"/>
          <w:b/>
          <w:bCs/>
        </w:rPr>
      </w:pPr>
      <w:r>
        <w:rPr>
          <w:rFonts w:ascii="Arial" w:hAnsi="Arial"/>
          <w:b/>
        </w:rPr>
        <w:t>Aperçu des photos :</w:t>
      </w:r>
    </w:p>
    <w:tbl>
      <w:tblPr>
        <w:tblStyle w:val="Grilledutableau"/>
        <w:tblW w:w="0" w:type="auto"/>
        <w:tblLayout w:type="fixed"/>
        <w:tblLook w:val="04A0" w:firstRow="1" w:lastRow="0" w:firstColumn="1" w:lastColumn="0" w:noHBand="0" w:noVBand="1"/>
      </w:tblPr>
      <w:tblGrid>
        <w:gridCol w:w="4315"/>
        <w:gridCol w:w="4315"/>
      </w:tblGrid>
      <w:tr w:rsidR="00A20902" w14:paraId="0EE65C77" w14:textId="77777777" w:rsidTr="006B5673">
        <w:tc>
          <w:tcPr>
            <w:tcW w:w="4315" w:type="dxa"/>
            <w:vAlign w:val="center"/>
          </w:tcPr>
          <w:p w14:paraId="065488F5" w14:textId="287A67FC" w:rsidR="00A20902" w:rsidRPr="00822CE4" w:rsidRDefault="00F23F6F" w:rsidP="00F23F6F">
            <w:pPr>
              <w:spacing w:before="120" w:after="120"/>
              <w:jc w:val="center"/>
            </w:pPr>
            <w:r>
              <w:rPr>
                <w:noProof/>
              </w:rPr>
              <w:drawing>
                <wp:inline distT="0" distB="0" distL="0" distR="0" wp14:anchorId="7AF40011" wp14:editId="7DB37DFD">
                  <wp:extent cx="1423670" cy="950595"/>
                  <wp:effectExtent l="0" t="0" r="5080" b="1905"/>
                  <wp:docPr id="19012301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30138" name="Grafik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670" cy="950595"/>
                          </a:xfrm>
                          <a:prstGeom prst="rect">
                            <a:avLst/>
                          </a:prstGeom>
                          <a:noFill/>
                          <a:ln>
                            <a:noFill/>
                          </a:ln>
                        </pic:spPr>
                      </pic:pic>
                    </a:graphicData>
                  </a:graphic>
                </wp:inline>
              </w:drawing>
            </w:r>
          </w:p>
        </w:tc>
        <w:tc>
          <w:tcPr>
            <w:tcW w:w="4315" w:type="dxa"/>
            <w:vAlign w:val="center"/>
          </w:tcPr>
          <w:p w14:paraId="28598F97" w14:textId="1C3A2DBF" w:rsidR="00A20902" w:rsidRDefault="00F23F6F" w:rsidP="00F23F6F">
            <w:pPr>
              <w:spacing w:before="120" w:after="120"/>
              <w:jc w:val="center"/>
            </w:pPr>
            <w:r>
              <w:rPr>
                <w:noProof/>
              </w:rPr>
              <w:drawing>
                <wp:inline distT="0" distB="0" distL="0" distR="0" wp14:anchorId="7EF9C52F" wp14:editId="4F0EA33F">
                  <wp:extent cx="1440180" cy="962025"/>
                  <wp:effectExtent l="0" t="0" r="7620" b="9525"/>
                  <wp:docPr id="8847479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47943" name="Grafik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80" cy="962025"/>
                          </a:xfrm>
                          <a:prstGeom prst="rect">
                            <a:avLst/>
                          </a:prstGeom>
                          <a:noFill/>
                          <a:ln>
                            <a:noFill/>
                          </a:ln>
                        </pic:spPr>
                      </pic:pic>
                    </a:graphicData>
                  </a:graphic>
                </wp:inline>
              </w:drawing>
            </w:r>
          </w:p>
        </w:tc>
      </w:tr>
      <w:tr w:rsidR="00A20902" w:rsidRPr="007A1465" w14:paraId="4B54FC26" w14:textId="77777777" w:rsidTr="006B5673">
        <w:tc>
          <w:tcPr>
            <w:tcW w:w="4315" w:type="dxa"/>
            <w:vAlign w:val="center"/>
          </w:tcPr>
          <w:p w14:paraId="6647F4C7" w14:textId="5A71A4CC" w:rsidR="00A20902" w:rsidRPr="00F23F6F" w:rsidRDefault="006802A8" w:rsidP="00F23F6F">
            <w:pPr>
              <w:spacing w:before="120" w:after="120"/>
              <w:jc w:val="center"/>
              <w:rPr>
                <w:rFonts w:ascii="Arial" w:hAnsi="Arial" w:cs="Arial"/>
                <w:sz w:val="22"/>
                <w:szCs w:val="22"/>
              </w:rPr>
            </w:pPr>
            <w:r w:rsidRPr="00F23F6F">
              <w:rPr>
                <w:rFonts w:ascii="Arial" w:hAnsi="Arial" w:cs="Arial"/>
                <w:sz w:val="22"/>
                <w:szCs w:val="22"/>
              </w:rPr>
              <w:t xml:space="preserve">Le TERRIA </w:t>
            </w:r>
            <w:r w:rsidR="00F23F6F" w:rsidRPr="00F23F6F">
              <w:rPr>
                <w:rFonts w:ascii="Arial" w:hAnsi="Arial" w:cs="Arial"/>
                <w:sz w:val="22"/>
                <w:szCs w:val="22"/>
              </w:rPr>
              <w:t>4040</w:t>
            </w:r>
            <w:r w:rsidRPr="00F23F6F">
              <w:rPr>
                <w:rFonts w:ascii="Arial" w:hAnsi="Arial" w:cs="Arial"/>
                <w:sz w:val="22"/>
                <w:szCs w:val="22"/>
              </w:rPr>
              <w:t xml:space="preserve"> a un champ d'application très large</w:t>
            </w:r>
          </w:p>
        </w:tc>
        <w:tc>
          <w:tcPr>
            <w:tcW w:w="4315" w:type="dxa"/>
            <w:vAlign w:val="center"/>
          </w:tcPr>
          <w:p w14:paraId="71866170" w14:textId="068DCDEE" w:rsidR="00A20902" w:rsidRPr="00F23F6F" w:rsidRDefault="00192464" w:rsidP="00F23F6F">
            <w:pPr>
              <w:spacing w:before="120" w:after="120"/>
              <w:jc w:val="center"/>
              <w:rPr>
                <w:rFonts w:ascii="Arial" w:hAnsi="Arial" w:cs="Arial"/>
                <w:sz w:val="22"/>
                <w:szCs w:val="22"/>
              </w:rPr>
            </w:pPr>
            <w:r w:rsidRPr="00F23F6F">
              <w:rPr>
                <w:rFonts w:ascii="Arial" w:hAnsi="Arial" w:cs="Arial"/>
                <w:sz w:val="22"/>
                <w:szCs w:val="22"/>
              </w:rPr>
              <w:t xml:space="preserve">Travailler efficacement avec le TERRIA </w:t>
            </w:r>
            <w:r w:rsidR="00F23F6F" w:rsidRPr="00F23F6F">
              <w:rPr>
                <w:rFonts w:ascii="Arial" w:hAnsi="Arial" w:cs="Arial"/>
                <w:sz w:val="22"/>
                <w:szCs w:val="22"/>
              </w:rPr>
              <w:t>4040 et le TEGOSEM 500 avec TRACTION CONTROL</w:t>
            </w:r>
          </w:p>
        </w:tc>
      </w:tr>
      <w:tr w:rsidR="00A20902" w:rsidRPr="007A1465" w14:paraId="07E22897" w14:textId="77777777" w:rsidTr="006B5673">
        <w:trPr>
          <w:trHeight w:val="557"/>
        </w:trPr>
        <w:tc>
          <w:tcPr>
            <w:tcW w:w="4315" w:type="dxa"/>
            <w:vAlign w:val="center"/>
          </w:tcPr>
          <w:p w14:paraId="165A1E64" w14:textId="4F9644FF" w:rsidR="00E403A7" w:rsidRPr="00F23F6F" w:rsidRDefault="00F23F6F" w:rsidP="00F23F6F">
            <w:pPr>
              <w:spacing w:before="120" w:after="120"/>
              <w:jc w:val="center"/>
              <w:rPr>
                <w:rFonts w:ascii="Arial" w:hAnsi="Arial" w:cs="Arial"/>
                <w:bCs/>
                <w:sz w:val="22"/>
                <w:szCs w:val="22"/>
              </w:rPr>
            </w:pPr>
            <w:hyperlink r:id="rId13" w:history="1">
              <w:r w:rsidRPr="00F23F6F">
                <w:rPr>
                  <w:rStyle w:val="Lienhypertexte"/>
                  <w:rFonts w:ascii="Arial" w:hAnsi="Arial" w:cs="Arial"/>
                  <w:bCs/>
                  <w:sz w:val="22"/>
                  <w:szCs w:val="22"/>
                </w:rPr>
                <w:t>https://www.poettinger.at/fr_fr/newsroom/pressebild/102085</w:t>
              </w:r>
            </w:hyperlink>
          </w:p>
        </w:tc>
        <w:tc>
          <w:tcPr>
            <w:tcW w:w="4315" w:type="dxa"/>
            <w:vAlign w:val="center"/>
          </w:tcPr>
          <w:p w14:paraId="1A4C9AFA" w14:textId="41267572" w:rsidR="001949A4" w:rsidRPr="00F23F6F" w:rsidRDefault="00F23F6F" w:rsidP="00F23F6F">
            <w:pPr>
              <w:spacing w:before="120" w:after="120"/>
              <w:jc w:val="center"/>
              <w:rPr>
                <w:rStyle w:val="Lienhypertexte"/>
                <w:rFonts w:ascii="Arial" w:hAnsi="Arial" w:cs="Arial"/>
                <w:sz w:val="22"/>
                <w:szCs w:val="22"/>
              </w:rPr>
            </w:pPr>
            <w:r w:rsidRPr="00F23F6F">
              <w:rPr>
                <w:rStyle w:val="Lienhypertexte"/>
                <w:rFonts w:ascii="Arial" w:hAnsi="Arial" w:cs="Arial"/>
                <w:sz w:val="22"/>
                <w:szCs w:val="22"/>
              </w:rPr>
              <w:t>https://www.poettinger.at/fr_fr/newsroom/pressebild/102086</w:t>
            </w:r>
          </w:p>
        </w:tc>
      </w:tr>
    </w:tbl>
    <w:p w14:paraId="0A3BCC13" w14:textId="77777777" w:rsidR="00A20902" w:rsidRPr="005148E3" w:rsidRDefault="00A20902" w:rsidP="00A20902">
      <w:pPr>
        <w:spacing w:line="360" w:lineRule="auto"/>
        <w:jc w:val="both"/>
      </w:pPr>
    </w:p>
    <w:p w14:paraId="3310B69E" w14:textId="52E1C165"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4" w:history="1">
        <w:r>
          <w:rPr>
            <w:rStyle w:val="Lienhypertexte"/>
            <w:rFonts w:ascii="Arial" w:hAnsi="Arial"/>
            <w:snapToGrid w:val="0"/>
          </w:rPr>
          <w:t>https://www.poettinger.at/fr_fr/services/downloadcenter</w:t>
        </w:r>
      </w:hyperlink>
    </w:p>
    <w:sectPr w:rsidR="00A20902" w:rsidRPr="00A20902" w:rsidSect="00C51F9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7287" w14:textId="77777777" w:rsidR="00084AD5" w:rsidRDefault="00084AD5">
      <w:r>
        <w:separator/>
      </w:r>
    </w:p>
  </w:endnote>
  <w:endnote w:type="continuationSeparator" w:id="0">
    <w:p w14:paraId="179E2F41" w14:textId="77777777" w:rsidR="00084AD5" w:rsidRDefault="00084AD5">
      <w:r>
        <w:continuationSeparator/>
      </w:r>
    </w:p>
  </w:endnote>
  <w:endnote w:type="continuationNotice" w:id="1">
    <w:p w14:paraId="2CC08E12" w14:textId="77777777" w:rsidR="00084AD5" w:rsidRDefault="00084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18"/>
        <w:szCs w:val="18"/>
      </w:rPr>
      <w:id w:val="515872066"/>
      <w:docPartObj>
        <w:docPartGallery w:val="Page Numbers (Bottom of Page)"/>
        <w:docPartUnique/>
      </w:docPartObj>
    </w:sdtPr>
    <w:sdtEndPr/>
    <w:sdtContent>
      <w:p w14:paraId="1DC3830F" w14:textId="77777777" w:rsidR="009922C4" w:rsidRPr="005148E3" w:rsidRDefault="009922C4" w:rsidP="0059599A">
        <w:pPr>
          <w:rPr>
            <w:rFonts w:ascii="Arial" w:hAnsi="Arial" w:cs="Arial"/>
            <w:color w:val="808080" w:themeColor="background1" w:themeShade="80"/>
            <w:sz w:val="18"/>
            <w:szCs w:val="18"/>
          </w:rPr>
        </w:pPr>
      </w:p>
      <w:p w14:paraId="666DD301" w14:textId="2142E121" w:rsidR="0059599A" w:rsidRPr="005148E3" w:rsidRDefault="0059599A" w:rsidP="0059599A">
        <w:pPr>
          <w:rPr>
            <w:rFonts w:ascii="Arial" w:hAnsi="Arial" w:cs="Arial"/>
            <w:b/>
            <w:color w:val="808080" w:themeColor="background1" w:themeShade="80"/>
            <w:sz w:val="18"/>
            <w:szCs w:val="18"/>
          </w:rPr>
        </w:pPr>
        <w:r w:rsidRPr="005148E3">
          <w:rPr>
            <w:rFonts w:ascii="Arial" w:hAnsi="Arial"/>
            <w:b/>
            <w:color w:val="808080" w:themeColor="background1" w:themeShade="80"/>
            <w:sz w:val="18"/>
            <w:szCs w:val="18"/>
          </w:rPr>
          <w:t xml:space="preserve">PÖTTINGER </w:t>
        </w:r>
        <w:proofErr w:type="spellStart"/>
        <w:r w:rsidRPr="005148E3">
          <w:rPr>
            <w:rFonts w:ascii="Arial" w:hAnsi="Arial"/>
            <w:b/>
            <w:color w:val="808080" w:themeColor="background1" w:themeShade="80"/>
            <w:sz w:val="18"/>
            <w:szCs w:val="18"/>
          </w:rPr>
          <w:t>Landtechnik</w:t>
        </w:r>
        <w:proofErr w:type="spellEnd"/>
        <w:r w:rsidRPr="005148E3">
          <w:rPr>
            <w:rFonts w:ascii="Arial" w:hAnsi="Arial"/>
            <w:b/>
            <w:color w:val="808080" w:themeColor="background1" w:themeShade="80"/>
            <w:sz w:val="18"/>
            <w:szCs w:val="18"/>
          </w:rPr>
          <w:t xml:space="preserve"> </w:t>
        </w:r>
        <w:proofErr w:type="spellStart"/>
        <w:r w:rsidRPr="005148E3">
          <w:rPr>
            <w:rFonts w:ascii="Arial" w:hAnsi="Arial"/>
            <w:b/>
            <w:color w:val="808080" w:themeColor="background1" w:themeShade="80"/>
            <w:sz w:val="18"/>
            <w:szCs w:val="18"/>
          </w:rPr>
          <w:t>GmbH</w:t>
        </w:r>
        <w:proofErr w:type="spellEnd"/>
        <w:r w:rsidRPr="005148E3">
          <w:rPr>
            <w:rFonts w:ascii="Arial" w:hAnsi="Arial"/>
            <w:b/>
            <w:color w:val="808080" w:themeColor="background1" w:themeShade="80"/>
            <w:sz w:val="18"/>
            <w:szCs w:val="18"/>
          </w:rPr>
          <w:t xml:space="preserve"> – Communication d'entreprise</w:t>
        </w:r>
      </w:p>
      <w:p w14:paraId="1E44C134" w14:textId="77777777" w:rsidR="0059599A" w:rsidRPr="005148E3" w:rsidRDefault="0059599A" w:rsidP="0059599A">
        <w:pPr>
          <w:rPr>
            <w:rFonts w:ascii="Arial" w:hAnsi="Arial" w:cs="Arial"/>
            <w:color w:val="808080" w:themeColor="background1" w:themeShade="80"/>
            <w:sz w:val="18"/>
            <w:szCs w:val="18"/>
          </w:rPr>
        </w:pPr>
        <w:r w:rsidRPr="005148E3">
          <w:rPr>
            <w:rFonts w:ascii="Arial" w:hAnsi="Arial"/>
            <w:color w:val="808080" w:themeColor="background1" w:themeShade="80"/>
            <w:sz w:val="18"/>
            <w:szCs w:val="18"/>
          </w:rPr>
          <w:t xml:space="preserve">Inge Steibl, </w:t>
        </w:r>
        <w:proofErr w:type="spellStart"/>
        <w:r w:rsidRPr="005148E3">
          <w:rPr>
            <w:rFonts w:ascii="Arial" w:hAnsi="Arial"/>
            <w:color w:val="808080" w:themeColor="background1" w:themeShade="80"/>
            <w:sz w:val="18"/>
            <w:szCs w:val="18"/>
          </w:rPr>
          <w:t>Industriegelände</w:t>
        </w:r>
        <w:proofErr w:type="spellEnd"/>
        <w:r w:rsidRPr="005148E3">
          <w:rPr>
            <w:rFonts w:ascii="Arial" w:hAnsi="Arial"/>
            <w:color w:val="808080" w:themeColor="background1" w:themeShade="80"/>
            <w:sz w:val="18"/>
            <w:szCs w:val="18"/>
          </w:rPr>
          <w:t xml:space="preserve"> 1, A-4710 Grieskirchen</w:t>
        </w:r>
      </w:p>
      <w:p w14:paraId="4EB4BAB0" w14:textId="65062250" w:rsidR="00854222" w:rsidRPr="005148E3" w:rsidRDefault="0059599A" w:rsidP="0059599A">
        <w:pPr>
          <w:pStyle w:val="Pieddepage"/>
          <w:jc w:val="right"/>
          <w:rPr>
            <w:rFonts w:ascii="Arial" w:hAnsi="Arial" w:cs="Arial"/>
            <w:color w:val="808080" w:themeColor="background1" w:themeShade="80"/>
            <w:sz w:val="18"/>
            <w:szCs w:val="18"/>
          </w:rPr>
        </w:pPr>
        <w:r w:rsidRPr="005148E3">
          <w:rPr>
            <w:rFonts w:ascii="Arial" w:hAnsi="Arial"/>
            <w:color w:val="808080" w:themeColor="background1" w:themeShade="80"/>
            <w:sz w:val="18"/>
            <w:szCs w:val="18"/>
          </w:rPr>
          <w:t xml:space="preserve">Tél. +43 7248 600-2415, E-Mail: </w:t>
        </w:r>
        <w:hyperlink r:id="rId1" w:history="1">
          <w:r w:rsidRPr="005148E3">
            <w:rPr>
              <w:rFonts w:ascii="Arial" w:hAnsi="Arial"/>
              <w:color w:val="808080" w:themeColor="background1" w:themeShade="80"/>
              <w:sz w:val="18"/>
              <w:szCs w:val="18"/>
            </w:rPr>
            <w:t>inge.steibl@poettinger.at</w:t>
          </w:r>
        </w:hyperlink>
        <w:r w:rsidRPr="005148E3">
          <w:rPr>
            <w:rFonts w:ascii="Arial" w:hAnsi="Arial"/>
            <w:color w:val="808080" w:themeColor="background1" w:themeShade="80"/>
            <w:sz w:val="18"/>
            <w:szCs w:val="18"/>
          </w:rPr>
          <w:t xml:space="preserve">, </w:t>
        </w:r>
        <w:hyperlink r:id="rId2" w:history="1">
          <w:r w:rsidRPr="005148E3">
            <w:rPr>
              <w:rFonts w:ascii="Arial" w:hAnsi="Arial"/>
              <w:color w:val="808080" w:themeColor="background1" w:themeShade="80"/>
              <w:sz w:val="18"/>
              <w:szCs w:val="18"/>
            </w:rPr>
            <w:t>www.poettinger.at</w:t>
          </w:r>
        </w:hyperlink>
        <w:r w:rsidRPr="005148E3">
          <w:rPr>
            <w:rFonts w:ascii="Arial" w:hAnsi="Arial"/>
            <w:color w:val="808080" w:themeColor="background1" w:themeShade="80"/>
            <w:sz w:val="18"/>
            <w:szCs w:val="18"/>
          </w:rPr>
          <w:tab/>
        </w:r>
        <w:r w:rsidR="00B94227" w:rsidRPr="005148E3">
          <w:rPr>
            <w:rFonts w:ascii="Arial" w:hAnsi="Arial" w:cs="Arial"/>
            <w:color w:val="808080" w:themeColor="background1" w:themeShade="80"/>
            <w:sz w:val="18"/>
            <w:szCs w:val="18"/>
          </w:rPr>
          <w:fldChar w:fldCharType="begin"/>
        </w:r>
        <w:r w:rsidR="00C963A4" w:rsidRPr="005148E3">
          <w:rPr>
            <w:rFonts w:ascii="Arial" w:hAnsi="Arial" w:cs="Arial"/>
            <w:color w:val="808080" w:themeColor="background1" w:themeShade="80"/>
            <w:sz w:val="18"/>
            <w:szCs w:val="18"/>
          </w:rPr>
          <w:instrText xml:space="preserve"> PAGE   \* MERGEFORMAT </w:instrText>
        </w:r>
        <w:r w:rsidR="00B94227" w:rsidRPr="005148E3">
          <w:rPr>
            <w:rFonts w:ascii="Arial" w:hAnsi="Arial" w:cs="Arial"/>
            <w:color w:val="808080" w:themeColor="background1" w:themeShade="80"/>
            <w:sz w:val="18"/>
            <w:szCs w:val="18"/>
          </w:rPr>
          <w:fldChar w:fldCharType="separate"/>
        </w:r>
        <w:r w:rsidR="0081371C" w:rsidRPr="005148E3">
          <w:rPr>
            <w:rFonts w:ascii="Arial" w:hAnsi="Arial" w:cs="Arial"/>
            <w:color w:val="808080" w:themeColor="background1" w:themeShade="80"/>
            <w:sz w:val="18"/>
            <w:szCs w:val="18"/>
          </w:rPr>
          <w:t>5</w:t>
        </w:r>
        <w:r w:rsidR="00B94227" w:rsidRPr="005148E3">
          <w:rPr>
            <w:rFonts w:ascii="Arial" w:hAnsi="Arial" w:cs="Arial"/>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0240" w14:textId="77777777" w:rsidR="00084AD5" w:rsidRDefault="00084AD5">
      <w:r>
        <w:separator/>
      </w:r>
    </w:p>
  </w:footnote>
  <w:footnote w:type="continuationSeparator" w:id="0">
    <w:p w14:paraId="56D4DBAC" w14:textId="77777777" w:rsidR="00084AD5" w:rsidRDefault="00084AD5">
      <w:r>
        <w:continuationSeparator/>
      </w:r>
    </w:p>
  </w:footnote>
  <w:footnote w:type="continuationNotice" w:id="1">
    <w:p w14:paraId="6F5C4A88" w14:textId="77777777" w:rsidR="00084AD5" w:rsidRDefault="00084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En-tt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Communiqué de presse                                            </w:t>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655939">
    <w:abstractNumId w:val="6"/>
  </w:num>
  <w:num w:numId="2" w16cid:durableId="1665012352">
    <w:abstractNumId w:val="13"/>
  </w:num>
  <w:num w:numId="3" w16cid:durableId="1428186136">
    <w:abstractNumId w:val="2"/>
  </w:num>
  <w:num w:numId="4" w16cid:durableId="399600690">
    <w:abstractNumId w:val="4"/>
  </w:num>
  <w:num w:numId="5" w16cid:durableId="327443529">
    <w:abstractNumId w:val="3"/>
  </w:num>
  <w:num w:numId="6" w16cid:durableId="372779573">
    <w:abstractNumId w:val="0"/>
    <w:lvlOverride w:ilvl="0">
      <w:lvl w:ilvl="0">
        <w:numFmt w:val="bullet"/>
        <w:lvlText w:val=""/>
        <w:legacy w:legacy="1" w:legacySpace="0" w:legacyIndent="0"/>
        <w:lvlJc w:val="left"/>
        <w:rPr>
          <w:rFonts w:ascii="Symbol" w:hAnsi="Symbol" w:hint="default"/>
          <w:sz w:val="22"/>
        </w:rPr>
      </w:lvl>
    </w:lvlOverride>
  </w:num>
  <w:num w:numId="7" w16cid:durableId="1349261118">
    <w:abstractNumId w:val="1"/>
  </w:num>
  <w:num w:numId="8" w16cid:durableId="443812683">
    <w:abstractNumId w:val="12"/>
  </w:num>
  <w:num w:numId="9" w16cid:durableId="1412696686">
    <w:abstractNumId w:val="5"/>
  </w:num>
  <w:num w:numId="10" w16cid:durableId="1270434338">
    <w:abstractNumId w:val="11"/>
  </w:num>
  <w:num w:numId="11" w16cid:durableId="734855396">
    <w:abstractNumId w:val="9"/>
  </w:num>
  <w:num w:numId="12" w16cid:durableId="497967881">
    <w:abstractNumId w:val="10"/>
  </w:num>
  <w:num w:numId="13" w16cid:durableId="186800457">
    <w:abstractNumId w:val="8"/>
  </w:num>
  <w:num w:numId="14" w16cid:durableId="145250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4B22"/>
    <w:rsid w:val="000054F3"/>
    <w:rsid w:val="00005D4E"/>
    <w:rsid w:val="000066B9"/>
    <w:rsid w:val="000116FC"/>
    <w:rsid w:val="0001453A"/>
    <w:rsid w:val="000231FA"/>
    <w:rsid w:val="00026F27"/>
    <w:rsid w:val="00027535"/>
    <w:rsid w:val="00030586"/>
    <w:rsid w:val="00030622"/>
    <w:rsid w:val="00030D4E"/>
    <w:rsid w:val="000315CE"/>
    <w:rsid w:val="00031992"/>
    <w:rsid w:val="00032EA2"/>
    <w:rsid w:val="000367A1"/>
    <w:rsid w:val="00037D00"/>
    <w:rsid w:val="00037D73"/>
    <w:rsid w:val="000432F3"/>
    <w:rsid w:val="00043441"/>
    <w:rsid w:val="00046809"/>
    <w:rsid w:val="00051AD4"/>
    <w:rsid w:val="0005463D"/>
    <w:rsid w:val="00056DD4"/>
    <w:rsid w:val="00060AE5"/>
    <w:rsid w:val="000637D1"/>
    <w:rsid w:val="00070559"/>
    <w:rsid w:val="00074486"/>
    <w:rsid w:val="00075D98"/>
    <w:rsid w:val="00076A17"/>
    <w:rsid w:val="00077617"/>
    <w:rsid w:val="000776EC"/>
    <w:rsid w:val="0008145B"/>
    <w:rsid w:val="0008279A"/>
    <w:rsid w:val="000833EA"/>
    <w:rsid w:val="00083C0F"/>
    <w:rsid w:val="0008459E"/>
    <w:rsid w:val="00084AD5"/>
    <w:rsid w:val="0008508C"/>
    <w:rsid w:val="00090318"/>
    <w:rsid w:val="000973D5"/>
    <w:rsid w:val="00097DFE"/>
    <w:rsid w:val="000A47ED"/>
    <w:rsid w:val="000A671E"/>
    <w:rsid w:val="000B1D1A"/>
    <w:rsid w:val="000B2825"/>
    <w:rsid w:val="000D1677"/>
    <w:rsid w:val="000D584C"/>
    <w:rsid w:val="000D6F77"/>
    <w:rsid w:val="000E0152"/>
    <w:rsid w:val="000E2C9E"/>
    <w:rsid w:val="000F4E39"/>
    <w:rsid w:val="000F5C7D"/>
    <w:rsid w:val="000F7119"/>
    <w:rsid w:val="00100D3B"/>
    <w:rsid w:val="001033AA"/>
    <w:rsid w:val="001078EC"/>
    <w:rsid w:val="00114F68"/>
    <w:rsid w:val="00124864"/>
    <w:rsid w:val="00124A77"/>
    <w:rsid w:val="00125BCD"/>
    <w:rsid w:val="00127561"/>
    <w:rsid w:val="00131260"/>
    <w:rsid w:val="00132B85"/>
    <w:rsid w:val="00134ECA"/>
    <w:rsid w:val="00135DB0"/>
    <w:rsid w:val="00135DB8"/>
    <w:rsid w:val="0013620D"/>
    <w:rsid w:val="0014228A"/>
    <w:rsid w:val="001422AF"/>
    <w:rsid w:val="00154751"/>
    <w:rsid w:val="00154761"/>
    <w:rsid w:val="00155408"/>
    <w:rsid w:val="00155ACC"/>
    <w:rsid w:val="00157B7D"/>
    <w:rsid w:val="0016041B"/>
    <w:rsid w:val="00162FA1"/>
    <w:rsid w:val="00170421"/>
    <w:rsid w:val="001726F4"/>
    <w:rsid w:val="00173712"/>
    <w:rsid w:val="00174F37"/>
    <w:rsid w:val="00176919"/>
    <w:rsid w:val="00180791"/>
    <w:rsid w:val="00181656"/>
    <w:rsid w:val="00181835"/>
    <w:rsid w:val="00185992"/>
    <w:rsid w:val="00185A2A"/>
    <w:rsid w:val="0018778D"/>
    <w:rsid w:val="00187F4E"/>
    <w:rsid w:val="00192464"/>
    <w:rsid w:val="00194917"/>
    <w:rsid w:val="001949A4"/>
    <w:rsid w:val="001976D3"/>
    <w:rsid w:val="001A1BC9"/>
    <w:rsid w:val="001A2CF8"/>
    <w:rsid w:val="001A61E8"/>
    <w:rsid w:val="001A771E"/>
    <w:rsid w:val="001B05C5"/>
    <w:rsid w:val="001B150E"/>
    <w:rsid w:val="001B1934"/>
    <w:rsid w:val="001B1C9C"/>
    <w:rsid w:val="001B3BC8"/>
    <w:rsid w:val="001C2342"/>
    <w:rsid w:val="001C2DA5"/>
    <w:rsid w:val="001C3FF6"/>
    <w:rsid w:val="001C4EFA"/>
    <w:rsid w:val="001C697A"/>
    <w:rsid w:val="001C7995"/>
    <w:rsid w:val="001D0EE8"/>
    <w:rsid w:val="001D138B"/>
    <w:rsid w:val="001D31EB"/>
    <w:rsid w:val="001E40E2"/>
    <w:rsid w:val="001E5B8D"/>
    <w:rsid w:val="001E7B00"/>
    <w:rsid w:val="001F0D19"/>
    <w:rsid w:val="001F3E95"/>
    <w:rsid w:val="001F4409"/>
    <w:rsid w:val="001F77C7"/>
    <w:rsid w:val="0021013B"/>
    <w:rsid w:val="00210D30"/>
    <w:rsid w:val="00215028"/>
    <w:rsid w:val="00216C68"/>
    <w:rsid w:val="0022097B"/>
    <w:rsid w:val="00225219"/>
    <w:rsid w:val="002264D8"/>
    <w:rsid w:val="002268E6"/>
    <w:rsid w:val="002375A2"/>
    <w:rsid w:val="00245201"/>
    <w:rsid w:val="00247523"/>
    <w:rsid w:val="00247FEA"/>
    <w:rsid w:val="00252533"/>
    <w:rsid w:val="00256382"/>
    <w:rsid w:val="0026185F"/>
    <w:rsid w:val="00262F4B"/>
    <w:rsid w:val="0026420E"/>
    <w:rsid w:val="00267637"/>
    <w:rsid w:val="002744A4"/>
    <w:rsid w:val="00275EEC"/>
    <w:rsid w:val="0028116E"/>
    <w:rsid w:val="002821A9"/>
    <w:rsid w:val="00285366"/>
    <w:rsid w:val="0028554E"/>
    <w:rsid w:val="002856B1"/>
    <w:rsid w:val="00290506"/>
    <w:rsid w:val="0029354B"/>
    <w:rsid w:val="002A16BC"/>
    <w:rsid w:val="002A36F5"/>
    <w:rsid w:val="002B095D"/>
    <w:rsid w:val="002B1B92"/>
    <w:rsid w:val="002B3BAE"/>
    <w:rsid w:val="002C1821"/>
    <w:rsid w:val="002C1D41"/>
    <w:rsid w:val="002C27E9"/>
    <w:rsid w:val="002D0A48"/>
    <w:rsid w:val="002D1E65"/>
    <w:rsid w:val="002D4E4B"/>
    <w:rsid w:val="002D605B"/>
    <w:rsid w:val="002D7B0A"/>
    <w:rsid w:val="002D7B8D"/>
    <w:rsid w:val="002E0C86"/>
    <w:rsid w:val="002E1261"/>
    <w:rsid w:val="002E3C16"/>
    <w:rsid w:val="003014EB"/>
    <w:rsid w:val="0030234F"/>
    <w:rsid w:val="0030323D"/>
    <w:rsid w:val="00306B6C"/>
    <w:rsid w:val="00306DB5"/>
    <w:rsid w:val="00310400"/>
    <w:rsid w:val="0031371C"/>
    <w:rsid w:val="003149E1"/>
    <w:rsid w:val="00314C3B"/>
    <w:rsid w:val="003151EB"/>
    <w:rsid w:val="003163BD"/>
    <w:rsid w:val="0032129B"/>
    <w:rsid w:val="00321B75"/>
    <w:rsid w:val="00322CDF"/>
    <w:rsid w:val="003235B3"/>
    <w:rsid w:val="00326A6B"/>
    <w:rsid w:val="00330720"/>
    <w:rsid w:val="00330E11"/>
    <w:rsid w:val="003312E3"/>
    <w:rsid w:val="0033638F"/>
    <w:rsid w:val="00343AF3"/>
    <w:rsid w:val="00347FEF"/>
    <w:rsid w:val="0035236E"/>
    <w:rsid w:val="0035287F"/>
    <w:rsid w:val="00353DFF"/>
    <w:rsid w:val="00355BC7"/>
    <w:rsid w:val="00366FC0"/>
    <w:rsid w:val="003768D3"/>
    <w:rsid w:val="003779A2"/>
    <w:rsid w:val="00382294"/>
    <w:rsid w:val="00383423"/>
    <w:rsid w:val="00387A94"/>
    <w:rsid w:val="003901C7"/>
    <w:rsid w:val="00391497"/>
    <w:rsid w:val="00396EF5"/>
    <w:rsid w:val="003A0E6B"/>
    <w:rsid w:val="003A4567"/>
    <w:rsid w:val="003B1059"/>
    <w:rsid w:val="003C11FC"/>
    <w:rsid w:val="003D1468"/>
    <w:rsid w:val="003D1C32"/>
    <w:rsid w:val="003D32DF"/>
    <w:rsid w:val="003D6665"/>
    <w:rsid w:val="003E1D60"/>
    <w:rsid w:val="003E2C83"/>
    <w:rsid w:val="003E4777"/>
    <w:rsid w:val="003E6BC0"/>
    <w:rsid w:val="003F2496"/>
    <w:rsid w:val="003F4266"/>
    <w:rsid w:val="00400CC5"/>
    <w:rsid w:val="00400D9C"/>
    <w:rsid w:val="00401ACE"/>
    <w:rsid w:val="00402209"/>
    <w:rsid w:val="00402F4A"/>
    <w:rsid w:val="004038CF"/>
    <w:rsid w:val="00404222"/>
    <w:rsid w:val="00405F4D"/>
    <w:rsid w:val="00410792"/>
    <w:rsid w:val="00413086"/>
    <w:rsid w:val="00413495"/>
    <w:rsid w:val="004140E1"/>
    <w:rsid w:val="004144D6"/>
    <w:rsid w:val="00415777"/>
    <w:rsid w:val="0041793F"/>
    <w:rsid w:val="0042058C"/>
    <w:rsid w:val="00422E6C"/>
    <w:rsid w:val="00432B39"/>
    <w:rsid w:val="00434910"/>
    <w:rsid w:val="00436EEC"/>
    <w:rsid w:val="00442BF6"/>
    <w:rsid w:val="00444921"/>
    <w:rsid w:val="00444BC0"/>
    <w:rsid w:val="00451BC6"/>
    <w:rsid w:val="00454626"/>
    <w:rsid w:val="00455D5E"/>
    <w:rsid w:val="004612A2"/>
    <w:rsid w:val="00467640"/>
    <w:rsid w:val="00467E61"/>
    <w:rsid w:val="00470DA5"/>
    <w:rsid w:val="004722D3"/>
    <w:rsid w:val="00472555"/>
    <w:rsid w:val="0047743C"/>
    <w:rsid w:val="00481E28"/>
    <w:rsid w:val="00484BBB"/>
    <w:rsid w:val="00490D7D"/>
    <w:rsid w:val="004975B8"/>
    <w:rsid w:val="0049761C"/>
    <w:rsid w:val="004A36BA"/>
    <w:rsid w:val="004A3936"/>
    <w:rsid w:val="004A400C"/>
    <w:rsid w:val="004A6147"/>
    <w:rsid w:val="004A722A"/>
    <w:rsid w:val="004B0317"/>
    <w:rsid w:val="004B0A22"/>
    <w:rsid w:val="004B1E13"/>
    <w:rsid w:val="004B1EAA"/>
    <w:rsid w:val="004B279E"/>
    <w:rsid w:val="004B555A"/>
    <w:rsid w:val="004B78B7"/>
    <w:rsid w:val="004C17FC"/>
    <w:rsid w:val="004C29A1"/>
    <w:rsid w:val="004C4F3B"/>
    <w:rsid w:val="004C56B4"/>
    <w:rsid w:val="004C77E4"/>
    <w:rsid w:val="004D12C9"/>
    <w:rsid w:val="004D258F"/>
    <w:rsid w:val="004D2EC1"/>
    <w:rsid w:val="004D46C2"/>
    <w:rsid w:val="004D512C"/>
    <w:rsid w:val="004E4175"/>
    <w:rsid w:val="004E661E"/>
    <w:rsid w:val="004F026B"/>
    <w:rsid w:val="004F5DAA"/>
    <w:rsid w:val="004F6D59"/>
    <w:rsid w:val="0050249D"/>
    <w:rsid w:val="00507E50"/>
    <w:rsid w:val="00513582"/>
    <w:rsid w:val="005148E3"/>
    <w:rsid w:val="00515B1E"/>
    <w:rsid w:val="00520606"/>
    <w:rsid w:val="005245E3"/>
    <w:rsid w:val="00531516"/>
    <w:rsid w:val="00541A09"/>
    <w:rsid w:val="00543B68"/>
    <w:rsid w:val="00544C50"/>
    <w:rsid w:val="00544EFA"/>
    <w:rsid w:val="005450B6"/>
    <w:rsid w:val="00550F81"/>
    <w:rsid w:val="00554614"/>
    <w:rsid w:val="00554CA1"/>
    <w:rsid w:val="00562F2B"/>
    <w:rsid w:val="00564F99"/>
    <w:rsid w:val="005678A3"/>
    <w:rsid w:val="00570459"/>
    <w:rsid w:val="00572B1F"/>
    <w:rsid w:val="00572CA6"/>
    <w:rsid w:val="005735C9"/>
    <w:rsid w:val="005817C0"/>
    <w:rsid w:val="00581F04"/>
    <w:rsid w:val="00585E2F"/>
    <w:rsid w:val="00585F97"/>
    <w:rsid w:val="0059599A"/>
    <w:rsid w:val="00596318"/>
    <w:rsid w:val="005A1DE3"/>
    <w:rsid w:val="005A3570"/>
    <w:rsid w:val="005A454A"/>
    <w:rsid w:val="005A4F0A"/>
    <w:rsid w:val="005A7E57"/>
    <w:rsid w:val="005B0CD4"/>
    <w:rsid w:val="005B1713"/>
    <w:rsid w:val="005B305B"/>
    <w:rsid w:val="005B398B"/>
    <w:rsid w:val="005B4236"/>
    <w:rsid w:val="005B45CF"/>
    <w:rsid w:val="005C02F5"/>
    <w:rsid w:val="005C0783"/>
    <w:rsid w:val="005C1F2F"/>
    <w:rsid w:val="005C3B1E"/>
    <w:rsid w:val="005C3B81"/>
    <w:rsid w:val="005C3E3C"/>
    <w:rsid w:val="005C4C58"/>
    <w:rsid w:val="005C6518"/>
    <w:rsid w:val="005C763E"/>
    <w:rsid w:val="005D626F"/>
    <w:rsid w:val="005E317D"/>
    <w:rsid w:val="005E43EC"/>
    <w:rsid w:val="005E6531"/>
    <w:rsid w:val="005F09D0"/>
    <w:rsid w:val="005F19F5"/>
    <w:rsid w:val="005F3573"/>
    <w:rsid w:val="005F672C"/>
    <w:rsid w:val="0060193C"/>
    <w:rsid w:val="0060615C"/>
    <w:rsid w:val="0060712E"/>
    <w:rsid w:val="00607976"/>
    <w:rsid w:val="00613F0C"/>
    <w:rsid w:val="006148BB"/>
    <w:rsid w:val="00621CB8"/>
    <w:rsid w:val="0062334F"/>
    <w:rsid w:val="006302F7"/>
    <w:rsid w:val="00630AB6"/>
    <w:rsid w:val="00634A11"/>
    <w:rsid w:val="00636166"/>
    <w:rsid w:val="006373F1"/>
    <w:rsid w:val="00640928"/>
    <w:rsid w:val="00642880"/>
    <w:rsid w:val="00645593"/>
    <w:rsid w:val="00646AE6"/>
    <w:rsid w:val="006508E3"/>
    <w:rsid w:val="006563B8"/>
    <w:rsid w:val="00662585"/>
    <w:rsid w:val="006633C1"/>
    <w:rsid w:val="00663834"/>
    <w:rsid w:val="006641DC"/>
    <w:rsid w:val="00664417"/>
    <w:rsid w:val="006674A9"/>
    <w:rsid w:val="00670DC0"/>
    <w:rsid w:val="00672ED8"/>
    <w:rsid w:val="0067393A"/>
    <w:rsid w:val="00677556"/>
    <w:rsid w:val="00680160"/>
    <w:rsid w:val="006802A8"/>
    <w:rsid w:val="00680A44"/>
    <w:rsid w:val="00681F14"/>
    <w:rsid w:val="0068314A"/>
    <w:rsid w:val="00684F5B"/>
    <w:rsid w:val="006855A5"/>
    <w:rsid w:val="006901CF"/>
    <w:rsid w:val="006908D7"/>
    <w:rsid w:val="00692998"/>
    <w:rsid w:val="006938FA"/>
    <w:rsid w:val="006959D1"/>
    <w:rsid w:val="00695CF3"/>
    <w:rsid w:val="006B0499"/>
    <w:rsid w:val="006B06CD"/>
    <w:rsid w:val="006B098E"/>
    <w:rsid w:val="006B340A"/>
    <w:rsid w:val="006B47EA"/>
    <w:rsid w:val="006B5673"/>
    <w:rsid w:val="006B6E29"/>
    <w:rsid w:val="006B7A22"/>
    <w:rsid w:val="006C0456"/>
    <w:rsid w:val="006C08F3"/>
    <w:rsid w:val="006C1081"/>
    <w:rsid w:val="006C113A"/>
    <w:rsid w:val="006C20AD"/>
    <w:rsid w:val="006D12A9"/>
    <w:rsid w:val="006D1CB5"/>
    <w:rsid w:val="006D391F"/>
    <w:rsid w:val="006D431B"/>
    <w:rsid w:val="006D4FA6"/>
    <w:rsid w:val="006D68BB"/>
    <w:rsid w:val="006D7C32"/>
    <w:rsid w:val="006E08B7"/>
    <w:rsid w:val="006E3BCD"/>
    <w:rsid w:val="006E499D"/>
    <w:rsid w:val="006E4A42"/>
    <w:rsid w:val="006F0ECA"/>
    <w:rsid w:val="006F48BA"/>
    <w:rsid w:val="0070089B"/>
    <w:rsid w:val="00702887"/>
    <w:rsid w:val="00702D21"/>
    <w:rsid w:val="007160C0"/>
    <w:rsid w:val="00716F53"/>
    <w:rsid w:val="00716F67"/>
    <w:rsid w:val="00723DA1"/>
    <w:rsid w:val="0072621B"/>
    <w:rsid w:val="00727FEA"/>
    <w:rsid w:val="0073010E"/>
    <w:rsid w:val="00737A20"/>
    <w:rsid w:val="00743141"/>
    <w:rsid w:val="00747DDD"/>
    <w:rsid w:val="00750670"/>
    <w:rsid w:val="00755DD7"/>
    <w:rsid w:val="00757A95"/>
    <w:rsid w:val="00757D65"/>
    <w:rsid w:val="00761269"/>
    <w:rsid w:val="00763FC2"/>
    <w:rsid w:val="00765DD7"/>
    <w:rsid w:val="00770FEA"/>
    <w:rsid w:val="00777FE9"/>
    <w:rsid w:val="00783FC3"/>
    <w:rsid w:val="007841B4"/>
    <w:rsid w:val="00787384"/>
    <w:rsid w:val="007878E1"/>
    <w:rsid w:val="00790C6F"/>
    <w:rsid w:val="007910E6"/>
    <w:rsid w:val="00793714"/>
    <w:rsid w:val="00796F57"/>
    <w:rsid w:val="007A1465"/>
    <w:rsid w:val="007B55E4"/>
    <w:rsid w:val="007B7567"/>
    <w:rsid w:val="007C24A6"/>
    <w:rsid w:val="007C3937"/>
    <w:rsid w:val="007C4726"/>
    <w:rsid w:val="007C4F38"/>
    <w:rsid w:val="007C67F4"/>
    <w:rsid w:val="007C6EC5"/>
    <w:rsid w:val="007C7796"/>
    <w:rsid w:val="007D0052"/>
    <w:rsid w:val="007D11B2"/>
    <w:rsid w:val="007D16EF"/>
    <w:rsid w:val="007D1E55"/>
    <w:rsid w:val="007D2EF9"/>
    <w:rsid w:val="007D3A8E"/>
    <w:rsid w:val="007D3EE9"/>
    <w:rsid w:val="007D5AC8"/>
    <w:rsid w:val="007D73AA"/>
    <w:rsid w:val="007E58F2"/>
    <w:rsid w:val="007E5F55"/>
    <w:rsid w:val="007E6C11"/>
    <w:rsid w:val="007F0850"/>
    <w:rsid w:val="007F1274"/>
    <w:rsid w:val="007F15AC"/>
    <w:rsid w:val="007F1B4E"/>
    <w:rsid w:val="007F20A6"/>
    <w:rsid w:val="007F5550"/>
    <w:rsid w:val="00802BC4"/>
    <w:rsid w:val="008046FA"/>
    <w:rsid w:val="00804849"/>
    <w:rsid w:val="00806472"/>
    <w:rsid w:val="00810F61"/>
    <w:rsid w:val="00812CE8"/>
    <w:rsid w:val="008131A0"/>
    <w:rsid w:val="0081371C"/>
    <w:rsid w:val="0081635C"/>
    <w:rsid w:val="008168D1"/>
    <w:rsid w:val="00820D67"/>
    <w:rsid w:val="00824683"/>
    <w:rsid w:val="008275D3"/>
    <w:rsid w:val="008313AD"/>
    <w:rsid w:val="00835C86"/>
    <w:rsid w:val="0083653D"/>
    <w:rsid w:val="0084120A"/>
    <w:rsid w:val="008423C5"/>
    <w:rsid w:val="008430C2"/>
    <w:rsid w:val="00845016"/>
    <w:rsid w:val="00845017"/>
    <w:rsid w:val="00847287"/>
    <w:rsid w:val="008531C8"/>
    <w:rsid w:val="00854222"/>
    <w:rsid w:val="00854B16"/>
    <w:rsid w:val="008564F6"/>
    <w:rsid w:val="0086288C"/>
    <w:rsid w:val="00863F92"/>
    <w:rsid w:val="00877675"/>
    <w:rsid w:val="00880875"/>
    <w:rsid w:val="008822E3"/>
    <w:rsid w:val="00894197"/>
    <w:rsid w:val="008A19DE"/>
    <w:rsid w:val="008A2B65"/>
    <w:rsid w:val="008A3E2A"/>
    <w:rsid w:val="008A430C"/>
    <w:rsid w:val="008A5D71"/>
    <w:rsid w:val="008B2574"/>
    <w:rsid w:val="008B2778"/>
    <w:rsid w:val="008B443B"/>
    <w:rsid w:val="008B557B"/>
    <w:rsid w:val="008B5D0E"/>
    <w:rsid w:val="008B60E5"/>
    <w:rsid w:val="008B6A9D"/>
    <w:rsid w:val="008B6D10"/>
    <w:rsid w:val="008B77AA"/>
    <w:rsid w:val="008C0F7A"/>
    <w:rsid w:val="008C665F"/>
    <w:rsid w:val="008C7489"/>
    <w:rsid w:val="008C7F75"/>
    <w:rsid w:val="008D096F"/>
    <w:rsid w:val="008D2BA0"/>
    <w:rsid w:val="008D497C"/>
    <w:rsid w:val="008D49DB"/>
    <w:rsid w:val="008D69DE"/>
    <w:rsid w:val="008D75A3"/>
    <w:rsid w:val="008E2A8D"/>
    <w:rsid w:val="008E6348"/>
    <w:rsid w:val="008F2BCA"/>
    <w:rsid w:val="008F4612"/>
    <w:rsid w:val="008F5400"/>
    <w:rsid w:val="008F734D"/>
    <w:rsid w:val="009149BC"/>
    <w:rsid w:val="00914C35"/>
    <w:rsid w:val="00915E5E"/>
    <w:rsid w:val="009205A4"/>
    <w:rsid w:val="00922868"/>
    <w:rsid w:val="00922B3B"/>
    <w:rsid w:val="00930BEE"/>
    <w:rsid w:val="00931527"/>
    <w:rsid w:val="0093757A"/>
    <w:rsid w:val="00943AE4"/>
    <w:rsid w:val="00943DD1"/>
    <w:rsid w:val="00945EA6"/>
    <w:rsid w:val="009472C5"/>
    <w:rsid w:val="00950DF4"/>
    <w:rsid w:val="00951F4D"/>
    <w:rsid w:val="009538A2"/>
    <w:rsid w:val="00953B61"/>
    <w:rsid w:val="00957438"/>
    <w:rsid w:val="00965066"/>
    <w:rsid w:val="00970B1C"/>
    <w:rsid w:val="00980C83"/>
    <w:rsid w:val="00982D0C"/>
    <w:rsid w:val="00983941"/>
    <w:rsid w:val="00991D8C"/>
    <w:rsid w:val="009922C4"/>
    <w:rsid w:val="00994E6D"/>
    <w:rsid w:val="00995F91"/>
    <w:rsid w:val="00997FD1"/>
    <w:rsid w:val="009A0CA2"/>
    <w:rsid w:val="009A21E4"/>
    <w:rsid w:val="009A6545"/>
    <w:rsid w:val="009B189D"/>
    <w:rsid w:val="009B2298"/>
    <w:rsid w:val="009B2A29"/>
    <w:rsid w:val="009B3EAF"/>
    <w:rsid w:val="009B653A"/>
    <w:rsid w:val="009B6BD1"/>
    <w:rsid w:val="009B78F5"/>
    <w:rsid w:val="009C4426"/>
    <w:rsid w:val="009C7093"/>
    <w:rsid w:val="009D1A18"/>
    <w:rsid w:val="009D1FE3"/>
    <w:rsid w:val="009E0EEE"/>
    <w:rsid w:val="009E12CC"/>
    <w:rsid w:val="009E1E7F"/>
    <w:rsid w:val="009E2260"/>
    <w:rsid w:val="009E48F2"/>
    <w:rsid w:val="009F0105"/>
    <w:rsid w:val="009F3652"/>
    <w:rsid w:val="009F4074"/>
    <w:rsid w:val="009F46C2"/>
    <w:rsid w:val="00A01185"/>
    <w:rsid w:val="00A01651"/>
    <w:rsid w:val="00A0252A"/>
    <w:rsid w:val="00A0273E"/>
    <w:rsid w:val="00A03CCF"/>
    <w:rsid w:val="00A05561"/>
    <w:rsid w:val="00A06B36"/>
    <w:rsid w:val="00A1175D"/>
    <w:rsid w:val="00A12B0C"/>
    <w:rsid w:val="00A20902"/>
    <w:rsid w:val="00A2156F"/>
    <w:rsid w:val="00A2283B"/>
    <w:rsid w:val="00A26DDA"/>
    <w:rsid w:val="00A274D5"/>
    <w:rsid w:val="00A343CC"/>
    <w:rsid w:val="00A352C3"/>
    <w:rsid w:val="00A35A6E"/>
    <w:rsid w:val="00A431E0"/>
    <w:rsid w:val="00A44B0F"/>
    <w:rsid w:val="00A456F4"/>
    <w:rsid w:val="00A45CDC"/>
    <w:rsid w:val="00A53E72"/>
    <w:rsid w:val="00A5592A"/>
    <w:rsid w:val="00A60074"/>
    <w:rsid w:val="00A61530"/>
    <w:rsid w:val="00A66593"/>
    <w:rsid w:val="00A747A2"/>
    <w:rsid w:val="00A82336"/>
    <w:rsid w:val="00A87150"/>
    <w:rsid w:val="00A93883"/>
    <w:rsid w:val="00AA53E3"/>
    <w:rsid w:val="00AA61F9"/>
    <w:rsid w:val="00AA6D1D"/>
    <w:rsid w:val="00AA6F0F"/>
    <w:rsid w:val="00AB3076"/>
    <w:rsid w:val="00AB4A12"/>
    <w:rsid w:val="00AB6B1B"/>
    <w:rsid w:val="00AB6DA4"/>
    <w:rsid w:val="00AC20D2"/>
    <w:rsid w:val="00AC3F9A"/>
    <w:rsid w:val="00AC6723"/>
    <w:rsid w:val="00AC7AD0"/>
    <w:rsid w:val="00AD0E0B"/>
    <w:rsid w:val="00AD257A"/>
    <w:rsid w:val="00AD4BC2"/>
    <w:rsid w:val="00AE2D3C"/>
    <w:rsid w:val="00AE6EDD"/>
    <w:rsid w:val="00AF093E"/>
    <w:rsid w:val="00AF4016"/>
    <w:rsid w:val="00AF4236"/>
    <w:rsid w:val="00AF5168"/>
    <w:rsid w:val="00AF6787"/>
    <w:rsid w:val="00AF6DD7"/>
    <w:rsid w:val="00B018FA"/>
    <w:rsid w:val="00B1048D"/>
    <w:rsid w:val="00B11BD2"/>
    <w:rsid w:val="00B255B1"/>
    <w:rsid w:val="00B25DD0"/>
    <w:rsid w:val="00B33A4A"/>
    <w:rsid w:val="00B35B85"/>
    <w:rsid w:val="00B363C1"/>
    <w:rsid w:val="00B37A95"/>
    <w:rsid w:val="00B40E70"/>
    <w:rsid w:val="00B4102F"/>
    <w:rsid w:val="00B410AE"/>
    <w:rsid w:val="00B44A15"/>
    <w:rsid w:val="00B470D8"/>
    <w:rsid w:val="00B55D4F"/>
    <w:rsid w:val="00B55F3F"/>
    <w:rsid w:val="00B570FA"/>
    <w:rsid w:val="00B6121F"/>
    <w:rsid w:val="00B72B1B"/>
    <w:rsid w:val="00B74E89"/>
    <w:rsid w:val="00B83570"/>
    <w:rsid w:val="00B83850"/>
    <w:rsid w:val="00B91801"/>
    <w:rsid w:val="00B91D02"/>
    <w:rsid w:val="00B94227"/>
    <w:rsid w:val="00B95F87"/>
    <w:rsid w:val="00B97764"/>
    <w:rsid w:val="00BA173B"/>
    <w:rsid w:val="00BA215E"/>
    <w:rsid w:val="00BA2553"/>
    <w:rsid w:val="00BA3F44"/>
    <w:rsid w:val="00BA44D2"/>
    <w:rsid w:val="00BA6ED0"/>
    <w:rsid w:val="00BB2539"/>
    <w:rsid w:val="00BB5E3E"/>
    <w:rsid w:val="00BB77BC"/>
    <w:rsid w:val="00BB7A1C"/>
    <w:rsid w:val="00BC5D17"/>
    <w:rsid w:val="00BC746D"/>
    <w:rsid w:val="00BD01AE"/>
    <w:rsid w:val="00BD1CD1"/>
    <w:rsid w:val="00BD390B"/>
    <w:rsid w:val="00BD5E20"/>
    <w:rsid w:val="00BE5587"/>
    <w:rsid w:val="00BE6B42"/>
    <w:rsid w:val="00BF7B38"/>
    <w:rsid w:val="00C010ED"/>
    <w:rsid w:val="00C05B8A"/>
    <w:rsid w:val="00C06232"/>
    <w:rsid w:val="00C12EB1"/>
    <w:rsid w:val="00C157CD"/>
    <w:rsid w:val="00C23A54"/>
    <w:rsid w:val="00C23CE0"/>
    <w:rsid w:val="00C24B95"/>
    <w:rsid w:val="00C2601A"/>
    <w:rsid w:val="00C275F9"/>
    <w:rsid w:val="00C30933"/>
    <w:rsid w:val="00C30F26"/>
    <w:rsid w:val="00C32B2D"/>
    <w:rsid w:val="00C3303C"/>
    <w:rsid w:val="00C333BE"/>
    <w:rsid w:val="00C34F60"/>
    <w:rsid w:val="00C36FE5"/>
    <w:rsid w:val="00C37194"/>
    <w:rsid w:val="00C372F4"/>
    <w:rsid w:val="00C4533F"/>
    <w:rsid w:val="00C45A6E"/>
    <w:rsid w:val="00C46172"/>
    <w:rsid w:val="00C464FA"/>
    <w:rsid w:val="00C51F95"/>
    <w:rsid w:val="00C52DED"/>
    <w:rsid w:val="00C60166"/>
    <w:rsid w:val="00C610BB"/>
    <w:rsid w:val="00C61164"/>
    <w:rsid w:val="00C62F14"/>
    <w:rsid w:val="00C63D84"/>
    <w:rsid w:val="00C75690"/>
    <w:rsid w:val="00C76BFA"/>
    <w:rsid w:val="00C818F5"/>
    <w:rsid w:val="00C837F6"/>
    <w:rsid w:val="00C86DE0"/>
    <w:rsid w:val="00C90560"/>
    <w:rsid w:val="00C963A4"/>
    <w:rsid w:val="00C9682C"/>
    <w:rsid w:val="00CA3419"/>
    <w:rsid w:val="00CA547C"/>
    <w:rsid w:val="00CA6299"/>
    <w:rsid w:val="00CB2737"/>
    <w:rsid w:val="00CB2DF6"/>
    <w:rsid w:val="00CC430B"/>
    <w:rsid w:val="00CD5172"/>
    <w:rsid w:val="00CD6AD1"/>
    <w:rsid w:val="00CD7382"/>
    <w:rsid w:val="00CE307C"/>
    <w:rsid w:val="00CE39E2"/>
    <w:rsid w:val="00CE4C1F"/>
    <w:rsid w:val="00CE6A11"/>
    <w:rsid w:val="00CE79DC"/>
    <w:rsid w:val="00CE7B44"/>
    <w:rsid w:val="00CF1062"/>
    <w:rsid w:val="00CF10F0"/>
    <w:rsid w:val="00CF157C"/>
    <w:rsid w:val="00CF28D6"/>
    <w:rsid w:val="00D025DD"/>
    <w:rsid w:val="00D06A41"/>
    <w:rsid w:val="00D06AF1"/>
    <w:rsid w:val="00D11D3C"/>
    <w:rsid w:val="00D12FD8"/>
    <w:rsid w:val="00D14764"/>
    <w:rsid w:val="00D15BA8"/>
    <w:rsid w:val="00D1643D"/>
    <w:rsid w:val="00D206B0"/>
    <w:rsid w:val="00D21FC8"/>
    <w:rsid w:val="00D2507A"/>
    <w:rsid w:val="00D26223"/>
    <w:rsid w:val="00D30FE4"/>
    <w:rsid w:val="00D34F3B"/>
    <w:rsid w:val="00D367DC"/>
    <w:rsid w:val="00D36B80"/>
    <w:rsid w:val="00D3738E"/>
    <w:rsid w:val="00D405DB"/>
    <w:rsid w:val="00D42343"/>
    <w:rsid w:val="00D45400"/>
    <w:rsid w:val="00D5198E"/>
    <w:rsid w:val="00D610CE"/>
    <w:rsid w:val="00D62BF4"/>
    <w:rsid w:val="00D636B9"/>
    <w:rsid w:val="00D6658E"/>
    <w:rsid w:val="00D67269"/>
    <w:rsid w:val="00D71E99"/>
    <w:rsid w:val="00D7317C"/>
    <w:rsid w:val="00D77FDC"/>
    <w:rsid w:val="00D81B36"/>
    <w:rsid w:val="00D904EF"/>
    <w:rsid w:val="00D90631"/>
    <w:rsid w:val="00D93B1D"/>
    <w:rsid w:val="00D949DB"/>
    <w:rsid w:val="00D95C54"/>
    <w:rsid w:val="00D96D5A"/>
    <w:rsid w:val="00DA10E6"/>
    <w:rsid w:val="00DA2775"/>
    <w:rsid w:val="00DA5A73"/>
    <w:rsid w:val="00DB49D3"/>
    <w:rsid w:val="00DB63D7"/>
    <w:rsid w:val="00DC3378"/>
    <w:rsid w:val="00DC52CA"/>
    <w:rsid w:val="00DC59EE"/>
    <w:rsid w:val="00DC76EC"/>
    <w:rsid w:val="00DC7B80"/>
    <w:rsid w:val="00DD04A1"/>
    <w:rsid w:val="00DD29C2"/>
    <w:rsid w:val="00DE0793"/>
    <w:rsid w:val="00DE13D4"/>
    <w:rsid w:val="00DE34D5"/>
    <w:rsid w:val="00DF1263"/>
    <w:rsid w:val="00DF38E8"/>
    <w:rsid w:val="00E00A61"/>
    <w:rsid w:val="00E02353"/>
    <w:rsid w:val="00E038F4"/>
    <w:rsid w:val="00E04060"/>
    <w:rsid w:val="00E06400"/>
    <w:rsid w:val="00E102A6"/>
    <w:rsid w:val="00E11771"/>
    <w:rsid w:val="00E1280C"/>
    <w:rsid w:val="00E13CAB"/>
    <w:rsid w:val="00E17A37"/>
    <w:rsid w:val="00E20B0A"/>
    <w:rsid w:val="00E25700"/>
    <w:rsid w:val="00E2708F"/>
    <w:rsid w:val="00E31711"/>
    <w:rsid w:val="00E3559F"/>
    <w:rsid w:val="00E366CE"/>
    <w:rsid w:val="00E3682C"/>
    <w:rsid w:val="00E370EA"/>
    <w:rsid w:val="00E37228"/>
    <w:rsid w:val="00E37E4B"/>
    <w:rsid w:val="00E403A7"/>
    <w:rsid w:val="00E520C8"/>
    <w:rsid w:val="00E60708"/>
    <w:rsid w:val="00E63FAF"/>
    <w:rsid w:val="00E65487"/>
    <w:rsid w:val="00E6586B"/>
    <w:rsid w:val="00E71C07"/>
    <w:rsid w:val="00E72438"/>
    <w:rsid w:val="00E7755E"/>
    <w:rsid w:val="00E87427"/>
    <w:rsid w:val="00E9043E"/>
    <w:rsid w:val="00E91D19"/>
    <w:rsid w:val="00E94912"/>
    <w:rsid w:val="00E94D54"/>
    <w:rsid w:val="00E956F3"/>
    <w:rsid w:val="00EA1AC2"/>
    <w:rsid w:val="00EA5852"/>
    <w:rsid w:val="00EA5B5E"/>
    <w:rsid w:val="00EB1277"/>
    <w:rsid w:val="00EB162C"/>
    <w:rsid w:val="00EB23AF"/>
    <w:rsid w:val="00EB500B"/>
    <w:rsid w:val="00EB55F6"/>
    <w:rsid w:val="00EB71D4"/>
    <w:rsid w:val="00EC0AE0"/>
    <w:rsid w:val="00EC0E40"/>
    <w:rsid w:val="00EC1ED7"/>
    <w:rsid w:val="00EC534A"/>
    <w:rsid w:val="00ED0A65"/>
    <w:rsid w:val="00ED1091"/>
    <w:rsid w:val="00ED3796"/>
    <w:rsid w:val="00ED7300"/>
    <w:rsid w:val="00EE0510"/>
    <w:rsid w:val="00EE0DF7"/>
    <w:rsid w:val="00EE22E9"/>
    <w:rsid w:val="00EE2DBD"/>
    <w:rsid w:val="00EE730E"/>
    <w:rsid w:val="00EF3717"/>
    <w:rsid w:val="00F12A87"/>
    <w:rsid w:val="00F14235"/>
    <w:rsid w:val="00F15C1E"/>
    <w:rsid w:val="00F20441"/>
    <w:rsid w:val="00F23F6F"/>
    <w:rsid w:val="00F327A3"/>
    <w:rsid w:val="00F327EE"/>
    <w:rsid w:val="00F35672"/>
    <w:rsid w:val="00F42F8A"/>
    <w:rsid w:val="00F449DB"/>
    <w:rsid w:val="00F45938"/>
    <w:rsid w:val="00F4652F"/>
    <w:rsid w:val="00F46A0B"/>
    <w:rsid w:val="00F505EE"/>
    <w:rsid w:val="00F50FAE"/>
    <w:rsid w:val="00F51136"/>
    <w:rsid w:val="00F512DD"/>
    <w:rsid w:val="00F51498"/>
    <w:rsid w:val="00F572A5"/>
    <w:rsid w:val="00F67E24"/>
    <w:rsid w:val="00F704D0"/>
    <w:rsid w:val="00F73E25"/>
    <w:rsid w:val="00F744B3"/>
    <w:rsid w:val="00F7751A"/>
    <w:rsid w:val="00F82200"/>
    <w:rsid w:val="00F85DA5"/>
    <w:rsid w:val="00F90FD0"/>
    <w:rsid w:val="00F937A4"/>
    <w:rsid w:val="00F97C85"/>
    <w:rsid w:val="00FA018B"/>
    <w:rsid w:val="00FA2181"/>
    <w:rsid w:val="00FA2C04"/>
    <w:rsid w:val="00FA37AC"/>
    <w:rsid w:val="00FB387A"/>
    <w:rsid w:val="00FB7213"/>
    <w:rsid w:val="00FC05CD"/>
    <w:rsid w:val="00FC087E"/>
    <w:rsid w:val="00FC6EC2"/>
    <w:rsid w:val="00FD0A18"/>
    <w:rsid w:val="00FD7420"/>
    <w:rsid w:val="00FD7EC5"/>
    <w:rsid w:val="00FE00DC"/>
    <w:rsid w:val="00FF17E3"/>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0F5639"/>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4CB1124"/>
    <w:rsid w:val="3523E14C"/>
    <w:rsid w:val="361AD6C3"/>
    <w:rsid w:val="36A895D9"/>
    <w:rsid w:val="3793B563"/>
    <w:rsid w:val="383DB137"/>
    <w:rsid w:val="38528AF5"/>
    <w:rsid w:val="38FDFCBD"/>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0523EF"/>
    <w:rsid w:val="5D780A4C"/>
    <w:rsid w:val="5F27608B"/>
    <w:rsid w:val="605003C3"/>
    <w:rsid w:val="61110653"/>
    <w:rsid w:val="611C937B"/>
    <w:rsid w:val="61231F40"/>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AC504864-EB7B-4D0B-9366-DAED473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95"/>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50412366">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131695875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1883398409">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020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53A5F998-E506-4616-9600-8268C20C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4403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TERRIA mit TEGOSEM und TRACTION CONTROL</vt:lpstr>
    </vt:vector>
  </TitlesOfParts>
  <Company>PÖTTINGER Landtechnik GmbH</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TERRIA mit TEGOSEM und TRACTION CONTROL</dc:title>
  <dc:subject/>
  <dc:creator>steiing</dc:creator>
  <cp:keywords/>
  <cp:lastModifiedBy>Dutter Dorothee</cp:lastModifiedBy>
  <cp:revision>29</cp:revision>
  <cp:lastPrinted>2022-09-07T15:52:00Z</cp:lastPrinted>
  <dcterms:created xsi:type="dcterms:W3CDTF">2023-06-12T11:05:00Z</dcterms:created>
  <dcterms:modified xsi:type="dcterms:W3CDTF">2023-07-17T08:34:00Z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